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41E4" w14:textId="38C3461E" w:rsidR="00584623" w:rsidRPr="00032377" w:rsidRDefault="00EB552D">
      <w:pPr>
        <w:rPr>
          <w:rFonts w:ascii="Merriweather Black" w:hAnsi="Merriweather Black"/>
          <w:color w:val="165788" w:themeColor="text1"/>
          <w:sz w:val="36"/>
          <w:szCs w:val="36"/>
        </w:rPr>
      </w:pPr>
      <w:bookmarkStart w:id="0" w:name="_GoBack"/>
      <w:bookmarkEnd w:id="0"/>
      <w:r w:rsidRPr="00EB552D">
        <w:rPr>
          <w:rFonts w:ascii="Merriweather Black" w:hAnsi="Merriweather Black"/>
          <w:color w:val="165788" w:themeColor="text1"/>
          <w:sz w:val="36"/>
          <w:szCs w:val="36"/>
        </w:rPr>
        <w:t>Mailers Hub News</w:t>
      </w:r>
    </w:p>
    <w:p w14:paraId="4ACBB78D" w14:textId="365FF363" w:rsidR="000127AD" w:rsidRPr="00032377" w:rsidRDefault="00C65B2A">
      <w:pPr>
        <w:rPr>
          <w:rFonts w:cstheme="minorHAnsi"/>
          <w:i/>
          <w:iCs/>
          <w:color w:val="165788" w:themeColor="text1"/>
        </w:rPr>
      </w:pPr>
      <w:r>
        <w:rPr>
          <w:rFonts w:ascii="Merriweather Black" w:hAnsi="Merriweather Black"/>
          <w:color w:val="165788" w:themeColor="text1"/>
        </w:rPr>
        <w:t>June</w:t>
      </w:r>
      <w:r w:rsidR="00EB552D">
        <w:rPr>
          <w:rFonts w:ascii="Merriweather Black" w:hAnsi="Merriweather Black"/>
          <w:color w:val="165788" w:themeColor="text1"/>
        </w:rPr>
        <w:t xml:space="preserve"> Summary</w:t>
      </w:r>
      <w:r w:rsidR="002E669B">
        <w:rPr>
          <w:rFonts w:ascii="Merriweather Black" w:hAnsi="Merriweather Black"/>
          <w:color w:val="165788" w:themeColor="text1"/>
        </w:rPr>
        <w:t xml:space="preserve">  </w:t>
      </w:r>
      <w:r w:rsidR="00032377">
        <w:rPr>
          <w:rFonts w:cstheme="minorHAnsi"/>
          <w:i/>
          <w:iCs/>
          <w:color w:val="165788" w:themeColor="text1"/>
        </w:rPr>
        <w:t xml:space="preserve">From the </w:t>
      </w:r>
      <w:r w:rsidR="00910065">
        <w:rPr>
          <w:rFonts w:cstheme="minorHAnsi"/>
          <w:i/>
          <w:iCs/>
          <w:color w:val="165788" w:themeColor="text1"/>
        </w:rPr>
        <w:t>June 6</w:t>
      </w:r>
      <w:r w:rsidR="005F746A">
        <w:rPr>
          <w:rFonts w:cstheme="minorHAnsi"/>
          <w:i/>
          <w:iCs/>
          <w:color w:val="165788" w:themeColor="text1"/>
        </w:rPr>
        <w:t xml:space="preserve"> and </w:t>
      </w:r>
      <w:r w:rsidR="008E4983">
        <w:rPr>
          <w:rFonts w:cstheme="minorHAnsi"/>
          <w:i/>
          <w:iCs/>
          <w:color w:val="165788" w:themeColor="text1"/>
        </w:rPr>
        <w:t>2</w:t>
      </w:r>
      <w:r w:rsidR="00910065">
        <w:rPr>
          <w:rFonts w:cstheme="minorHAnsi"/>
          <w:i/>
          <w:iCs/>
          <w:color w:val="165788" w:themeColor="text1"/>
        </w:rPr>
        <w:t>0</w:t>
      </w:r>
      <w:r w:rsidR="00032377">
        <w:rPr>
          <w:rFonts w:cstheme="minorHAnsi"/>
          <w:i/>
          <w:iCs/>
          <w:color w:val="165788" w:themeColor="text1"/>
        </w:rPr>
        <w:t xml:space="preserve"> issue</w:t>
      </w:r>
      <w:r w:rsidR="00190834">
        <w:rPr>
          <w:rFonts w:cstheme="minorHAnsi"/>
          <w:i/>
          <w:iCs/>
          <w:color w:val="165788" w:themeColor="text1"/>
        </w:rPr>
        <w:t>s</w:t>
      </w:r>
    </w:p>
    <w:p w14:paraId="2C1005F7" w14:textId="08AEDC44" w:rsidR="000127AD" w:rsidRPr="00B9000F" w:rsidRDefault="00F42593" w:rsidP="00666C39">
      <w:pPr>
        <w:pStyle w:val="PPSub"/>
        <w:spacing w:before="240"/>
      </w:pPr>
      <w:r>
        <w:t>PRC Approves Proposed Rat</w:t>
      </w:r>
      <w:r w:rsidR="002069DF">
        <w:t>es</w:t>
      </w:r>
    </w:p>
    <w:p w14:paraId="41C8322E" w14:textId="365C64C6" w:rsidR="008638E2" w:rsidRPr="008638E2" w:rsidRDefault="00F42593" w:rsidP="00F42593">
      <w:pPr>
        <w:pStyle w:val="PPtext"/>
        <w:rPr>
          <w:rFonts w:eastAsia="Calibri"/>
          <w:sz w:val="22"/>
          <w:szCs w:val="22"/>
        </w:rPr>
      </w:pPr>
      <w:r w:rsidRPr="00F42593">
        <w:t>In a May 27 order, the Postal Regulatory Commission approved the prices that the Postal Service had proposed on April 6.</w:t>
      </w:r>
      <w:r>
        <w:t xml:space="preserve">  As the Postal Service had previously stated, the revised prices will take effect at 12:01 ET on Sunday, July 10.  Whether the USPS will propose another semi-annual rate increase in October (for January 2023 implementation) remains to be seen.</w:t>
      </w:r>
    </w:p>
    <w:p w14:paraId="2BC24356" w14:textId="2F3B7345" w:rsidR="00F42593" w:rsidRDefault="00F42593" w:rsidP="00F42593">
      <w:pPr>
        <w:pStyle w:val="PPSub"/>
      </w:pPr>
      <w:r w:rsidRPr="00F42593">
        <w:t>USPS Hints at Revising NGDV Order</w:t>
      </w:r>
    </w:p>
    <w:p w14:paraId="12560460" w14:textId="55196D53" w:rsidR="00043AF4" w:rsidRDefault="00043AF4" w:rsidP="00043AF4">
      <w:pPr>
        <w:pStyle w:val="PPtext"/>
        <w:spacing w:before="60"/>
      </w:pPr>
      <w:r>
        <w:t>In a June 1 press release, the Postal Service stated it would be revising portions of the Environmental Impact Statement it had issued previously related to the purchase of Next Generation Delivery Vehicles.  That document had been criticized by various parties for how it evaluated the agency’s choice to purchase mostly conventionally-powered trucks, rather than electric vehicles.  Criticism of the USPS plan continued even after its initial order for 50,000 units, placed last March, included a “minimum” of 10,019 electric trucks.</w:t>
      </w:r>
    </w:p>
    <w:p w14:paraId="0BDC8E11" w14:textId="368AB9A3" w:rsidR="004125EA" w:rsidRPr="00E9047D" w:rsidRDefault="00043AF4" w:rsidP="00043AF4">
      <w:pPr>
        <w:pStyle w:val="PPtext"/>
        <w:spacing w:before="60"/>
      </w:pPr>
      <w:r>
        <w:t>The Postal Service’s recent announcement followed comments by the Postmaster General at the National Postal Forum in which he alluded to future changes in the agency’s delivery operations.  Claiming that carriers now operate from “</w:t>
      </w:r>
      <w:r w:rsidRPr="0024782E">
        <w:t>almost 19,000 facility locations</w:t>
      </w:r>
      <w:r>
        <w:t xml:space="preserve">,” DeJoy intends to consolidate them into larger “sort and delivery centers, </w:t>
      </w:r>
      <w:r w:rsidRPr="00561F14">
        <w:t>with modern building systems and adequate space, docks, conveyors, and mail, and material handling equipment to operate more efficiently</w:t>
      </w:r>
      <w:r>
        <w:t>.”  The consolidation would result in reduced transportation requirements from plants to delivery units, but carriers’ travel time (and mileage) from the centers to their routes would increase.</w:t>
      </w:r>
    </w:p>
    <w:p w14:paraId="7E5C3CD2" w14:textId="393816AF" w:rsidR="00B452B6" w:rsidRPr="00666C39" w:rsidRDefault="008D340F" w:rsidP="00666C39">
      <w:pPr>
        <w:pStyle w:val="PPSub"/>
      </w:pPr>
      <w:r w:rsidRPr="008D340F">
        <w:t>April Financials: Other Than PSRA Adjustment, Same Trends Continue</w:t>
      </w:r>
    </w:p>
    <w:p w14:paraId="50DCC0D1" w14:textId="626FF026" w:rsidR="00F706F6" w:rsidRDefault="008D340F" w:rsidP="00F706F6">
      <w:pPr>
        <w:pStyle w:val="PPtext"/>
      </w:pPr>
      <w:r w:rsidRPr="008D340F">
        <w:t xml:space="preserve">The Postal Service’s April financials were wildly skewed because of the impact of the </w:t>
      </w:r>
      <w:r w:rsidRPr="008D340F">
        <w:rPr>
          <w:i/>
          <w:iCs/>
        </w:rPr>
        <w:t>Postal Service Reform Act of 2022</w:t>
      </w:r>
      <w:r w:rsidRPr="008D340F">
        <w:t>, enacted early in the month, that erased tens of billions in health care costs.  Other than that, revenue and volume figures were generally lower.  Market-dominant mail volume fell compared to last April, but revenue was up thanks to higher prices.  Meanwhile, competitive product volume ebbed again, continuing a downward trend.  Transportation costs grew, but were offset by a favorable swing in the workers’ comp liability.  Overall, the one-time PSRA adjustment resulted in “income” of $60.263 billion in April, and $58.134 billion for FY 2022 to date.</w:t>
      </w:r>
    </w:p>
    <w:p w14:paraId="0E8291BB" w14:textId="77777777" w:rsidR="00AD79C4" w:rsidRPr="00AD79C4" w:rsidRDefault="00AD79C4" w:rsidP="00AD79C4">
      <w:pPr>
        <w:pStyle w:val="PPtext"/>
      </w:pPr>
      <w:r w:rsidRPr="00AD79C4">
        <w:t>Total market-dominant mail volume for the month was down 1.4% from April 2021, led by a 6.0% decline in First-Class Mail, overcoming a 2.2% increase in Marketing Mail.  Meanwhile, competitive products volume fell – again – down  8.5% for the month and 7.7% for the YTD.  Total USPS volume was 10.449 billion pieces, down 1.9% from last April, while YTD volume, 77.089 billion pieces, was 1.0% lower.</w:t>
      </w:r>
    </w:p>
    <w:p w14:paraId="49EF05A3" w14:textId="47AE26BD" w:rsidR="0034745C" w:rsidRDefault="00AD79C4" w:rsidP="00DB0162">
      <w:pPr>
        <w:pStyle w:val="PPtext"/>
      </w:pPr>
      <w:r w:rsidRPr="00AD79C4">
        <w:t>Compared to pre-pandemic April 2019, USPS volume is down 12.03% (market dominant volume 13.04% lower; competitive product volume up 21.21%).  Meanwhile, despite the significant loss of mail volume, workhours are down only 0.42%.  Those figures again repeat the worrisome trends of more employees and higher costs, but lower volume.</w:t>
      </w:r>
    </w:p>
    <w:p w14:paraId="7F10F699" w14:textId="5B5468D5" w:rsidR="003E7740" w:rsidRDefault="00FE0DFC" w:rsidP="00FE0DFC">
      <w:pPr>
        <w:pStyle w:val="PPSub"/>
      </w:pPr>
      <w:r w:rsidRPr="00FE0DFC">
        <w:t>PRC Issues Another Advisory Opinion</w:t>
      </w:r>
    </w:p>
    <w:p w14:paraId="17ABCA22" w14:textId="13B2D69F" w:rsidR="00FE0DFC" w:rsidRDefault="00FE0DFC" w:rsidP="004C7605">
      <w:pPr>
        <w:pStyle w:val="PPtext"/>
      </w:pPr>
      <w:r>
        <w:t>In its third advisory opinion in less than a year, the Postal Regulatory Commission was less than convinced that the Postal Service has sufficiently considered its most recent change to service standards.</w:t>
      </w:r>
      <w:r w:rsidR="004C7605">
        <w:t xml:space="preserve">  </w:t>
      </w:r>
      <w:r>
        <w:t xml:space="preserve">Issued June 9, concluding Docket N2022-1, </w:t>
      </w:r>
      <w:r w:rsidRPr="00726240">
        <w:rPr>
          <w:i/>
          <w:iCs/>
        </w:rPr>
        <w:t>Retail Ground and Parcel Select Ground Service Standard Changes, 2022</w:t>
      </w:r>
      <w:r>
        <w:t>, the PRC’s 87-page opinion acknowledged the potential benefits that could be derived from the planned changes, but also found those benefits were based on questionably sound assumptions and inadequate evaluation of circumstances.</w:t>
      </w:r>
    </w:p>
    <w:p w14:paraId="224C3936" w14:textId="0E938AEC" w:rsidR="003E7740" w:rsidRDefault="00FE0DFC" w:rsidP="00DB0162">
      <w:pPr>
        <w:pStyle w:val="PPtext"/>
      </w:pPr>
      <w:r w:rsidRPr="00FE0DFC">
        <w:t>As in its two previous advisory opinion requests, the Postal Service offered optimistic statements about the benefits that will result from its proposals, largely based on favorable assumptions and its internally-developed analyses and projections.  If history is a guide, the questions and cautions from the commission or anyone else – which PMG Louis DeJoy dismisses as “noise” – will not deter the USPS from the headlong implementation of its plans.  Whether the risks of unquestioning execution of the PMG’s 10-year Plan will be offset by actual results remains to be seen.</w:t>
      </w:r>
    </w:p>
    <w:p w14:paraId="4D452D24" w14:textId="29B04B15" w:rsidR="005C4DEF" w:rsidRDefault="005C4DEF" w:rsidP="005C4DEF">
      <w:pPr>
        <w:pStyle w:val="PPSub"/>
      </w:pPr>
      <w:r w:rsidRPr="005C4DEF">
        <w:t>USPS Agrees to Test Paper</w:t>
      </w:r>
    </w:p>
    <w:p w14:paraId="0739A943" w14:textId="77777777" w:rsidR="00ED57E1" w:rsidRDefault="00ED57E1" w:rsidP="00ED57E1">
      <w:pPr>
        <w:pStyle w:val="PPtext"/>
      </w:pPr>
      <w:r>
        <w:t xml:space="preserve">In a June 17 </w:t>
      </w:r>
      <w:r>
        <w:rPr>
          <w:i/>
          <w:iCs/>
        </w:rPr>
        <w:t>Industry Alert</w:t>
      </w:r>
      <w:r>
        <w:t>, the USPS announced that, given the ongoing paper supply issues, it would work with mail producers to test alternative paper types:</w:t>
      </w:r>
    </w:p>
    <w:p w14:paraId="4A1F187A" w14:textId="08469ECC" w:rsidR="00ED57E1" w:rsidRDefault="00ED57E1" w:rsidP="00ED57E1">
      <w:pPr>
        <w:pStyle w:val="PPquote"/>
        <w:ind w:right="0"/>
      </w:pPr>
      <w:r>
        <w:t>“</w:t>
      </w:r>
      <w:r w:rsidRPr="00CC4601">
        <w:t>Alternative paper may be tested and approved for use by Postal engineering to meet machinability requirements for specific formats.</w:t>
      </w:r>
      <w:r>
        <w:t xml:space="preserve">  </w:t>
      </w:r>
      <w:r w:rsidRPr="00CC4601">
        <w:t>Exceptions to use approved paper for specific commercial mailings will be considered on a case by case basis.</w:t>
      </w:r>
      <w:r w:rsidRPr="00FA63CE">
        <w:t xml:space="preserve"> </w:t>
      </w:r>
      <w:r w:rsidRPr="00CC4601">
        <w:t xml:space="preserve"> Exception requests for mailings must be sent to and approved by the Pricing and Classification Service Center</w:t>
      </w:r>
      <w:r w:rsidRPr="00CC4601">
        <w:rPr>
          <w:b/>
          <w:bCs/>
        </w:rPr>
        <w:t>:</w:t>
      </w:r>
      <w:r w:rsidRPr="00FA63CE">
        <w:t xml:space="preserve"> </w:t>
      </w:r>
      <w:hyperlink r:id="rId5" w:history="1">
        <w:r w:rsidRPr="00CC4601">
          <w:rPr>
            <w:rStyle w:val="Hyperlink"/>
            <w:iCs/>
          </w:rPr>
          <w:t>PCSC@usps.gov</w:t>
        </w:r>
      </w:hyperlink>
      <w:r w:rsidRPr="00FA63CE">
        <w:t>.</w:t>
      </w:r>
      <w:r>
        <w:t>”</w:t>
      </w:r>
    </w:p>
    <w:p w14:paraId="76FB1F20" w14:textId="2C4EEEC5" w:rsidR="005C4DEF" w:rsidRDefault="00ED57E1" w:rsidP="00ED57E1">
      <w:pPr>
        <w:pStyle w:val="PPtext"/>
      </w:pPr>
      <w:r>
        <w:lastRenderedPageBreak/>
        <w:t xml:space="preserve">Detailed instructions were posted on </w:t>
      </w:r>
      <w:r>
        <w:rPr>
          <w:i/>
          <w:iCs/>
        </w:rPr>
        <w:t>PostalPro</w:t>
      </w:r>
      <w:r>
        <w:t>.  A subsequent email from the PCSC will require further information from the mailer on an “information sheet.”</w:t>
      </w:r>
    </w:p>
    <w:p w14:paraId="24AC3CD9" w14:textId="77777777" w:rsidR="002F4ADD" w:rsidRPr="002F4ADD" w:rsidRDefault="002F4ADD" w:rsidP="002F4ADD">
      <w:pPr>
        <w:widowControl w:val="0"/>
        <w:autoSpaceDE w:val="0"/>
        <w:autoSpaceDN w:val="0"/>
        <w:adjustRightInd w:val="0"/>
        <w:spacing w:line="220" w:lineRule="exact"/>
        <w:jc w:val="both"/>
        <w:rPr>
          <w:rFonts w:ascii="Calibri" w:eastAsia="Times New Roman" w:hAnsi="Calibri" w:cs="Calibri"/>
          <w:b/>
          <w:bCs/>
          <w:i/>
          <w:iCs/>
          <w:color w:val="AB8422"/>
          <w:sz w:val="20"/>
          <w:szCs w:val="20"/>
        </w:rPr>
      </w:pPr>
      <w:r w:rsidRPr="002F4ADD">
        <w:rPr>
          <w:rFonts w:ascii="Calibri" w:eastAsia="Times New Roman" w:hAnsi="Calibri" w:cs="Calibri"/>
          <w:b/>
          <w:bCs/>
          <w:i/>
          <w:iCs/>
          <w:color w:val="AB8422"/>
          <w:sz w:val="20"/>
          <w:szCs w:val="20"/>
        </w:rPr>
        <w:t>Competitive rates approved</w:t>
      </w:r>
    </w:p>
    <w:p w14:paraId="25C4ACBC" w14:textId="77777777" w:rsidR="002F4ADD" w:rsidRDefault="002F4ADD" w:rsidP="002F4ADD">
      <w:pPr>
        <w:pStyle w:val="PPtext"/>
        <w:spacing w:before="60"/>
      </w:pPr>
      <w:r>
        <w:t>In a June 8 order, the Postal Regulatory Commission approved the competitive product price and classification changes announced by the Postal Service in a May 6 filing.  The USPS announcement made no changes to prices except as related to cubic pricing for Priority Rate Commercial Base and Parcel Select Ground.  As the agency intended, the new rates will be effective July 10, 2022.</w:t>
      </w:r>
    </w:p>
    <w:p w14:paraId="6D5A674A" w14:textId="77777777" w:rsidR="002F4ADD" w:rsidRPr="002F4ADD" w:rsidRDefault="002F4ADD" w:rsidP="002F4ADD">
      <w:pPr>
        <w:widowControl w:val="0"/>
        <w:autoSpaceDE w:val="0"/>
        <w:autoSpaceDN w:val="0"/>
        <w:adjustRightInd w:val="0"/>
        <w:spacing w:line="220" w:lineRule="exact"/>
        <w:jc w:val="both"/>
        <w:rPr>
          <w:rFonts w:ascii="Calibri" w:eastAsia="Times New Roman" w:hAnsi="Calibri" w:cs="Calibri"/>
          <w:b/>
          <w:bCs/>
          <w:i/>
          <w:iCs/>
          <w:color w:val="AB8422"/>
          <w:sz w:val="20"/>
          <w:szCs w:val="20"/>
        </w:rPr>
      </w:pPr>
      <w:r w:rsidRPr="002F4ADD">
        <w:rPr>
          <w:rFonts w:ascii="Calibri" w:eastAsia="Times New Roman" w:hAnsi="Calibri" w:cs="Calibri"/>
          <w:b/>
          <w:bCs/>
          <w:i/>
          <w:iCs/>
          <w:color w:val="AB8422"/>
          <w:sz w:val="20"/>
          <w:szCs w:val="20"/>
        </w:rPr>
        <w:t>Update on list changes</w:t>
      </w:r>
    </w:p>
    <w:p w14:paraId="402BBAF9" w14:textId="77777777" w:rsidR="002F4ADD" w:rsidRDefault="002F4ADD" w:rsidP="002F4ADD">
      <w:pPr>
        <w:pStyle w:val="PPtext"/>
      </w:pPr>
      <w:r>
        <w:t>In a conference call on June 17, the USPS provided an update about the migration of the L006 sites to the L007 list and implications for mail prep:</w:t>
      </w:r>
    </w:p>
    <w:p w14:paraId="68B0A61D" w14:textId="77777777" w:rsidR="002F4ADD" w:rsidRDefault="002F4ADD" w:rsidP="002F4ADD">
      <w:pPr>
        <w:pStyle w:val="PPlist"/>
        <w:numPr>
          <w:ilvl w:val="0"/>
          <w:numId w:val="13"/>
        </w:numPr>
        <w:spacing w:before="60"/>
        <w:ind w:left="144" w:hanging="144"/>
      </w:pPr>
      <w:r>
        <w:t>All of the remaining sites on L006 will be moved to L007 with the release of the July 1 Label List changes.</w:t>
      </w:r>
    </w:p>
    <w:p w14:paraId="5BE1A78F" w14:textId="77777777" w:rsidR="002F4ADD" w:rsidRDefault="002F4ADD" w:rsidP="002F4ADD">
      <w:pPr>
        <w:pStyle w:val="PPlist"/>
        <w:numPr>
          <w:ilvl w:val="0"/>
          <w:numId w:val="13"/>
        </w:numPr>
        <w:spacing w:before="60"/>
        <w:ind w:left="144" w:hanging="144"/>
      </w:pPr>
      <w:r>
        <w:t xml:space="preserve">For the July 1 posting, L006 will still be shown but all sites will be showing in delete mode.  </w:t>
      </w:r>
      <w:r w:rsidRPr="00EB52C4">
        <w:rPr>
          <w:shd w:val="clear" w:color="auto" w:fill="F5E9CC" w:themeFill="background2" w:themeFillTint="33"/>
        </w:rPr>
        <w:t>L006 will retired with the September 1 List update.</w:t>
      </w:r>
    </w:p>
    <w:p w14:paraId="7AE610E8" w14:textId="77777777" w:rsidR="002F4ADD" w:rsidRDefault="002F4ADD" w:rsidP="002F4ADD">
      <w:pPr>
        <w:pStyle w:val="PPlist"/>
        <w:numPr>
          <w:ilvl w:val="0"/>
          <w:numId w:val="13"/>
        </w:numPr>
        <w:spacing w:before="60"/>
        <w:ind w:left="144" w:hanging="144"/>
      </w:pPr>
      <w:r>
        <w:t>The L007 list will shift the entry/drop point for flats to the SCF location due to the limitation of not having a separate mail directions distinction.</w:t>
      </w:r>
    </w:p>
    <w:p w14:paraId="67238D10" w14:textId="77777777" w:rsidR="002F4ADD" w:rsidRDefault="002F4ADD" w:rsidP="002F4ADD">
      <w:pPr>
        <w:pStyle w:val="PPlist"/>
        <w:numPr>
          <w:ilvl w:val="0"/>
          <w:numId w:val="13"/>
        </w:numPr>
        <w:spacing w:before="60"/>
        <w:ind w:left="144" w:hanging="144"/>
      </w:pPr>
      <w:r>
        <w:t xml:space="preserve">With the movement of all of the remaining L006 sites to L007, </w:t>
      </w:r>
      <w:r w:rsidRPr="00EB52C4">
        <w:rPr>
          <w:shd w:val="clear" w:color="auto" w:fill="F5E9CC" w:themeFill="background2" w:themeFillTint="33"/>
        </w:rPr>
        <w:t>FSS Prep will no longer be required</w:t>
      </w:r>
      <w:r>
        <w:t xml:space="preserve">.  All flats will be prepped according the 5 Digit/CR RT sortation required for L007.  (The FSS Prep in the DMM </w:t>
      </w:r>
      <w:r w:rsidRPr="00EB52C4">
        <w:rPr>
          <w:shd w:val="clear" w:color="auto" w:fill="F5E9CC" w:themeFill="background2" w:themeFillTint="33"/>
        </w:rPr>
        <w:t>will be removed</w:t>
      </w:r>
      <w:r>
        <w:t xml:space="preserve"> sometime in August/September as it is no longer needed.)</w:t>
      </w:r>
    </w:p>
    <w:p w14:paraId="084C32DD" w14:textId="5063C735" w:rsidR="00ED57E1" w:rsidRDefault="002F4ADD" w:rsidP="00ED57E1">
      <w:pPr>
        <w:pStyle w:val="PPlist"/>
        <w:numPr>
          <w:ilvl w:val="0"/>
          <w:numId w:val="13"/>
        </w:numPr>
        <w:spacing w:before="60"/>
        <w:ind w:left="144" w:hanging="144"/>
      </w:pPr>
      <w:r>
        <w:t>We are following the standard Label List Change process for announcing the changes (with the July 1 Label List), then implementing the changes (with the August 1 Label List), and then they become required.</w:t>
      </w:r>
    </w:p>
    <w:p w14:paraId="7B26B14D" w14:textId="0E9BABC4" w:rsidR="00B61CF4" w:rsidRPr="00CC50A9" w:rsidRDefault="00B9000F" w:rsidP="00F4630D">
      <w:pPr>
        <w:pBdr>
          <w:top w:val="single" w:sz="4" w:space="4" w:color="165788" w:themeColor="text1"/>
          <w:left w:val="single" w:sz="4" w:space="4" w:color="165788" w:themeColor="text1"/>
          <w:bottom w:val="single" w:sz="4" w:space="4" w:color="165788" w:themeColor="text1"/>
          <w:right w:val="single" w:sz="4" w:space="4" w:color="165788" w:themeColor="text1"/>
        </w:pBdr>
        <w:spacing w:after="80" w:line="180" w:lineRule="exact"/>
        <w:rPr>
          <w:color w:val="165788" w:themeColor="text1"/>
          <w:sz w:val="16"/>
          <w:szCs w:val="16"/>
        </w:rPr>
      </w:pPr>
      <w:r w:rsidRPr="00B9000F">
        <w:rPr>
          <w:bCs/>
          <w:i/>
          <w:color w:val="165788" w:themeColor="text1"/>
          <w:sz w:val="16"/>
          <w:szCs w:val="16"/>
        </w:rPr>
        <w:t>Mailers Hub News</w:t>
      </w:r>
      <w:r w:rsidRPr="00B9000F">
        <w:rPr>
          <w:color w:val="165788" w:themeColor="text1"/>
          <w:sz w:val="16"/>
          <w:szCs w:val="16"/>
          <w:vertAlign w:val="superscript"/>
        </w:rPr>
        <w:t>TM</w:t>
      </w:r>
      <w:r w:rsidRPr="00B9000F">
        <w:rPr>
          <w:bCs/>
          <w:color w:val="165788" w:themeColor="text1"/>
          <w:sz w:val="16"/>
          <w:szCs w:val="16"/>
        </w:rPr>
        <w:t xml:space="preserve"> </w:t>
      </w:r>
      <w:r>
        <w:rPr>
          <w:bCs/>
          <w:color w:val="165788" w:themeColor="text1"/>
          <w:sz w:val="16"/>
          <w:szCs w:val="16"/>
        </w:rPr>
        <w:t>and this summary are</w:t>
      </w:r>
      <w:r w:rsidRPr="00B9000F">
        <w:rPr>
          <w:bCs/>
          <w:color w:val="165788" w:themeColor="text1"/>
          <w:sz w:val="16"/>
          <w:szCs w:val="16"/>
        </w:rPr>
        <w:t xml:space="preserve"> produced by Mailers Hub LLC and provided to subscribers as part of their subscription.</w:t>
      </w:r>
      <w:r>
        <w:rPr>
          <w:bCs/>
          <w:color w:val="165788" w:themeColor="text1"/>
          <w:sz w:val="16"/>
          <w:szCs w:val="16"/>
        </w:rPr>
        <w:t xml:space="preserve">  </w:t>
      </w:r>
      <w:r w:rsidRPr="00B9000F">
        <w:rPr>
          <w:bCs/>
          <w:color w:val="165788" w:themeColor="text1"/>
          <w:sz w:val="16"/>
          <w:szCs w:val="16"/>
        </w:rPr>
        <w:t xml:space="preserve">No part of </w:t>
      </w:r>
      <w:r w:rsidRPr="00B9000F">
        <w:rPr>
          <w:bCs/>
          <w:i/>
          <w:color w:val="165788" w:themeColor="text1"/>
          <w:sz w:val="16"/>
          <w:szCs w:val="16"/>
        </w:rPr>
        <w:t>Mailers Hub News</w:t>
      </w:r>
      <w:r w:rsidRPr="00B9000F">
        <w:rPr>
          <w:bCs/>
          <w:color w:val="165788" w:themeColor="text1"/>
          <w:sz w:val="16"/>
          <w:szCs w:val="16"/>
        </w:rPr>
        <w:t xml:space="preserve"> </w:t>
      </w:r>
      <w:r>
        <w:rPr>
          <w:bCs/>
          <w:color w:val="165788" w:themeColor="text1"/>
          <w:sz w:val="16"/>
          <w:szCs w:val="16"/>
        </w:rPr>
        <w:t xml:space="preserve">or this summary </w:t>
      </w:r>
      <w:r w:rsidRPr="00B9000F">
        <w:rPr>
          <w:bCs/>
          <w:color w:val="165788" w:themeColor="text1"/>
          <w:sz w:val="16"/>
          <w:szCs w:val="16"/>
        </w:rPr>
        <w:t>may be reproduced or redistributed without the express consent of Mailers Hub LLC.  Copyright © 2016-202</w:t>
      </w:r>
      <w:r w:rsidR="00124AAA">
        <w:rPr>
          <w:bCs/>
          <w:color w:val="165788" w:themeColor="text1"/>
          <w:sz w:val="16"/>
          <w:szCs w:val="16"/>
        </w:rPr>
        <w:t>2</w:t>
      </w:r>
      <w:r w:rsidRPr="00B9000F">
        <w:rPr>
          <w:bCs/>
          <w:color w:val="165788" w:themeColor="text1"/>
          <w:sz w:val="16"/>
          <w:szCs w:val="16"/>
        </w:rPr>
        <w:t xml:space="preserve"> Mailers Hub LLC.  All rights reserved.</w:t>
      </w:r>
    </w:p>
    <w:sectPr w:rsidR="00B61CF4" w:rsidRPr="00CC50A9" w:rsidSect="00B90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Black">
    <w:altName w:val="Calibri"/>
    <w:charset w:val="00"/>
    <w:family w:val="auto"/>
    <w:pitch w:val="variable"/>
    <w:sig w:usb0="20000207" w:usb1="00000002"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1C74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E095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2F5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6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E2D9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7815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56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6EF5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E97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FC9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16001"/>
    <w:multiLevelType w:val="hybridMultilevel"/>
    <w:tmpl w:val="C7C8B9D6"/>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27AA5"/>
    <w:multiLevelType w:val="hybridMultilevel"/>
    <w:tmpl w:val="B616FD82"/>
    <w:lvl w:ilvl="0" w:tplc="6B6EF79E">
      <w:start w:val="1"/>
      <w:numFmt w:val="bullet"/>
      <w:pStyle w:val="PP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D0F5F"/>
    <w:multiLevelType w:val="hybridMultilevel"/>
    <w:tmpl w:val="B26A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E3F1D"/>
    <w:multiLevelType w:val="hybridMultilevel"/>
    <w:tmpl w:val="E4CE3C60"/>
    <w:lvl w:ilvl="0" w:tplc="70DABE08">
      <w:start w:val="1"/>
      <w:numFmt w:val="bullet"/>
      <w:pStyle w:val="PPlist2ndlevel"/>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430D5"/>
    <w:multiLevelType w:val="hybridMultilevel"/>
    <w:tmpl w:val="517EAF64"/>
    <w:lvl w:ilvl="0" w:tplc="8F286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A13D0"/>
    <w:multiLevelType w:val="multilevel"/>
    <w:tmpl w:val="1748837E"/>
    <w:lvl w:ilvl="0">
      <w:start w:val="1"/>
      <w:numFmt w:val="bullet"/>
      <w:pStyle w:val="Heading1"/>
      <w:lvlText w:val=""/>
      <w:lvlJc w:val="left"/>
      <w:pPr>
        <w:tabs>
          <w:tab w:val="num" w:pos="720"/>
        </w:tabs>
        <w:ind w:left="720" w:hanging="360"/>
      </w:pPr>
      <w:rPr>
        <w:rFonts w:ascii="Symbol" w:hAnsi="Symbol" w:hint="default"/>
        <w:sz w:val="20"/>
      </w:rPr>
    </w:lvl>
    <w:lvl w:ilvl="1">
      <w:start w:val="1"/>
      <w:numFmt w:val="bullet"/>
      <w:pStyle w:val="Heading2"/>
      <w:lvlText w:val=""/>
      <w:lvlJc w:val="left"/>
      <w:pPr>
        <w:tabs>
          <w:tab w:val="num" w:pos="1440"/>
        </w:tabs>
        <w:ind w:left="1440" w:hanging="360"/>
      </w:pPr>
      <w:rPr>
        <w:rFonts w:ascii="Symbol" w:hAnsi="Symbol" w:hint="default"/>
        <w:sz w:val="20"/>
      </w:rPr>
    </w:lvl>
    <w:lvl w:ilvl="2">
      <w:start w:val="1"/>
      <w:numFmt w:val="bullet"/>
      <w:pStyle w:val="Heading3"/>
      <w:lvlText w:val=""/>
      <w:lvlJc w:val="left"/>
      <w:pPr>
        <w:tabs>
          <w:tab w:val="num" w:pos="2160"/>
        </w:tabs>
        <w:ind w:left="2160" w:hanging="360"/>
      </w:pPr>
      <w:rPr>
        <w:rFonts w:ascii="Symbol" w:hAnsi="Symbol" w:hint="default"/>
        <w:sz w:val="20"/>
      </w:rPr>
    </w:lvl>
    <w:lvl w:ilvl="3">
      <w:start w:val="1"/>
      <w:numFmt w:val="bullet"/>
      <w:pStyle w:val="Heading4"/>
      <w:lvlText w:val=""/>
      <w:lvlJc w:val="left"/>
      <w:pPr>
        <w:tabs>
          <w:tab w:val="num" w:pos="2880"/>
        </w:tabs>
        <w:ind w:left="2880" w:hanging="360"/>
      </w:pPr>
      <w:rPr>
        <w:rFonts w:ascii="Symbol" w:hAnsi="Symbol" w:hint="default"/>
        <w:sz w:val="20"/>
      </w:rPr>
    </w:lvl>
    <w:lvl w:ilvl="4">
      <w:start w:val="1"/>
      <w:numFmt w:val="bullet"/>
      <w:pStyle w:val="Heading5"/>
      <w:lvlText w:val=""/>
      <w:lvlJc w:val="left"/>
      <w:pPr>
        <w:tabs>
          <w:tab w:val="num" w:pos="3600"/>
        </w:tabs>
        <w:ind w:left="3600" w:hanging="360"/>
      </w:pPr>
      <w:rPr>
        <w:rFonts w:ascii="Symbol" w:hAnsi="Symbol" w:hint="default"/>
        <w:sz w:val="20"/>
      </w:rPr>
    </w:lvl>
    <w:lvl w:ilvl="5" w:tentative="1">
      <w:start w:val="1"/>
      <w:numFmt w:val="bullet"/>
      <w:pStyle w:val="Heading6"/>
      <w:lvlText w:val=""/>
      <w:lvlJc w:val="left"/>
      <w:pPr>
        <w:tabs>
          <w:tab w:val="num" w:pos="4320"/>
        </w:tabs>
        <w:ind w:left="4320" w:hanging="360"/>
      </w:pPr>
      <w:rPr>
        <w:rFonts w:ascii="Symbol" w:hAnsi="Symbol" w:hint="default"/>
        <w:sz w:val="20"/>
      </w:rPr>
    </w:lvl>
    <w:lvl w:ilvl="6" w:tentative="1">
      <w:start w:val="1"/>
      <w:numFmt w:val="bullet"/>
      <w:pStyle w:val="Heading7"/>
      <w:lvlText w:val=""/>
      <w:lvlJc w:val="left"/>
      <w:pPr>
        <w:tabs>
          <w:tab w:val="num" w:pos="5040"/>
        </w:tabs>
        <w:ind w:left="5040" w:hanging="360"/>
      </w:pPr>
      <w:rPr>
        <w:rFonts w:ascii="Symbol" w:hAnsi="Symbol" w:hint="default"/>
        <w:sz w:val="20"/>
      </w:rPr>
    </w:lvl>
    <w:lvl w:ilvl="7">
      <w:start w:val="1"/>
      <w:numFmt w:val="bullet"/>
      <w:pStyle w:val="Heading8"/>
      <w:lvlText w:val=""/>
      <w:lvlJc w:val="left"/>
      <w:pPr>
        <w:tabs>
          <w:tab w:val="num" w:pos="5760"/>
        </w:tabs>
        <w:ind w:left="5760" w:hanging="360"/>
      </w:pPr>
      <w:rPr>
        <w:rFonts w:ascii="Symbol" w:hAnsi="Symbol" w:hint="default"/>
        <w:sz w:val="20"/>
      </w:rPr>
    </w:lvl>
    <w:lvl w:ilvl="8" w:tentative="1">
      <w:start w:val="1"/>
      <w:numFmt w:val="bullet"/>
      <w:pStyle w:val="Heading9"/>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4"/>
  </w:num>
  <w:num w:numId="15">
    <w:abstractNumId w:val="10"/>
    <w:lvlOverride w:ilvl="0">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Override>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2D"/>
    <w:rsid w:val="000032BF"/>
    <w:rsid w:val="000068A4"/>
    <w:rsid w:val="000127AD"/>
    <w:rsid w:val="00012F19"/>
    <w:rsid w:val="00017FA1"/>
    <w:rsid w:val="0003138E"/>
    <w:rsid w:val="00032377"/>
    <w:rsid w:val="00036EFA"/>
    <w:rsid w:val="00043AF4"/>
    <w:rsid w:val="00043B88"/>
    <w:rsid w:val="00055E1F"/>
    <w:rsid w:val="00056065"/>
    <w:rsid w:val="000673FC"/>
    <w:rsid w:val="00077742"/>
    <w:rsid w:val="000906F5"/>
    <w:rsid w:val="00090E4B"/>
    <w:rsid w:val="00097D38"/>
    <w:rsid w:val="000A5810"/>
    <w:rsid w:val="000A7F87"/>
    <w:rsid w:val="000D57C5"/>
    <w:rsid w:val="000E5271"/>
    <w:rsid w:val="001021C0"/>
    <w:rsid w:val="001030E2"/>
    <w:rsid w:val="001124B6"/>
    <w:rsid w:val="00124AAA"/>
    <w:rsid w:val="00125A82"/>
    <w:rsid w:val="00136ACF"/>
    <w:rsid w:val="0013780A"/>
    <w:rsid w:val="00143B28"/>
    <w:rsid w:val="00147CBD"/>
    <w:rsid w:val="00154A23"/>
    <w:rsid w:val="00154AEA"/>
    <w:rsid w:val="00162DBB"/>
    <w:rsid w:val="001673D9"/>
    <w:rsid w:val="00177399"/>
    <w:rsid w:val="001846DF"/>
    <w:rsid w:val="001855EB"/>
    <w:rsid w:val="00185F64"/>
    <w:rsid w:val="0018696B"/>
    <w:rsid w:val="00190834"/>
    <w:rsid w:val="001916B9"/>
    <w:rsid w:val="001B26D7"/>
    <w:rsid w:val="001D189F"/>
    <w:rsid w:val="001E0102"/>
    <w:rsid w:val="001E0D00"/>
    <w:rsid w:val="001E581A"/>
    <w:rsid w:val="001F0E9E"/>
    <w:rsid w:val="002069DF"/>
    <w:rsid w:val="00213F6F"/>
    <w:rsid w:val="002160BF"/>
    <w:rsid w:val="0022321A"/>
    <w:rsid w:val="00230C3B"/>
    <w:rsid w:val="0023219B"/>
    <w:rsid w:val="00235F5C"/>
    <w:rsid w:val="0025180F"/>
    <w:rsid w:val="00260B4C"/>
    <w:rsid w:val="00270992"/>
    <w:rsid w:val="00276C12"/>
    <w:rsid w:val="002940A0"/>
    <w:rsid w:val="002977B9"/>
    <w:rsid w:val="002A0E96"/>
    <w:rsid w:val="002A74C1"/>
    <w:rsid w:val="002B115A"/>
    <w:rsid w:val="002D0E29"/>
    <w:rsid w:val="002D2309"/>
    <w:rsid w:val="002D68AE"/>
    <w:rsid w:val="002E669B"/>
    <w:rsid w:val="002F0CC9"/>
    <w:rsid w:val="002F4ADD"/>
    <w:rsid w:val="00306353"/>
    <w:rsid w:val="003142A7"/>
    <w:rsid w:val="003331C7"/>
    <w:rsid w:val="0033519E"/>
    <w:rsid w:val="00337F0F"/>
    <w:rsid w:val="0034745C"/>
    <w:rsid w:val="003610FF"/>
    <w:rsid w:val="00364CBF"/>
    <w:rsid w:val="003653A3"/>
    <w:rsid w:val="00385A17"/>
    <w:rsid w:val="003963B0"/>
    <w:rsid w:val="003B7300"/>
    <w:rsid w:val="003C1DF2"/>
    <w:rsid w:val="003C7CB1"/>
    <w:rsid w:val="003D1160"/>
    <w:rsid w:val="003D1762"/>
    <w:rsid w:val="003E0F3E"/>
    <w:rsid w:val="003E67BA"/>
    <w:rsid w:val="003E7740"/>
    <w:rsid w:val="003F11DC"/>
    <w:rsid w:val="00400F1C"/>
    <w:rsid w:val="00403088"/>
    <w:rsid w:val="004077BF"/>
    <w:rsid w:val="00407BDB"/>
    <w:rsid w:val="004116E0"/>
    <w:rsid w:val="004125EA"/>
    <w:rsid w:val="004161BC"/>
    <w:rsid w:val="00420F2C"/>
    <w:rsid w:val="004315CD"/>
    <w:rsid w:val="00457694"/>
    <w:rsid w:val="004579DB"/>
    <w:rsid w:val="004623CC"/>
    <w:rsid w:val="00466421"/>
    <w:rsid w:val="00467E50"/>
    <w:rsid w:val="004712C2"/>
    <w:rsid w:val="004721B8"/>
    <w:rsid w:val="0047298D"/>
    <w:rsid w:val="00474BFD"/>
    <w:rsid w:val="0047797A"/>
    <w:rsid w:val="00481E9E"/>
    <w:rsid w:val="004837D6"/>
    <w:rsid w:val="00485AEC"/>
    <w:rsid w:val="00494BE3"/>
    <w:rsid w:val="004A1992"/>
    <w:rsid w:val="004B08A3"/>
    <w:rsid w:val="004C29AE"/>
    <w:rsid w:val="004C7605"/>
    <w:rsid w:val="004D0AF6"/>
    <w:rsid w:val="004D5928"/>
    <w:rsid w:val="004D68E1"/>
    <w:rsid w:val="004F2DA0"/>
    <w:rsid w:val="005014A9"/>
    <w:rsid w:val="0050710C"/>
    <w:rsid w:val="00512493"/>
    <w:rsid w:val="00515337"/>
    <w:rsid w:val="00525873"/>
    <w:rsid w:val="00526144"/>
    <w:rsid w:val="00532F8E"/>
    <w:rsid w:val="00536CD7"/>
    <w:rsid w:val="00544DF1"/>
    <w:rsid w:val="00551915"/>
    <w:rsid w:val="005524D9"/>
    <w:rsid w:val="005533D1"/>
    <w:rsid w:val="005560EF"/>
    <w:rsid w:val="005615A7"/>
    <w:rsid w:val="00570907"/>
    <w:rsid w:val="00573594"/>
    <w:rsid w:val="00573BDC"/>
    <w:rsid w:val="00583E87"/>
    <w:rsid w:val="00584623"/>
    <w:rsid w:val="00585BE1"/>
    <w:rsid w:val="005A6CBB"/>
    <w:rsid w:val="005B08E2"/>
    <w:rsid w:val="005C46A3"/>
    <w:rsid w:val="005C4DEF"/>
    <w:rsid w:val="005C5DFF"/>
    <w:rsid w:val="005C6740"/>
    <w:rsid w:val="005D369A"/>
    <w:rsid w:val="005D6566"/>
    <w:rsid w:val="005D794E"/>
    <w:rsid w:val="005E31D7"/>
    <w:rsid w:val="005E4E3E"/>
    <w:rsid w:val="005E5BEA"/>
    <w:rsid w:val="005E7EAD"/>
    <w:rsid w:val="005F2C4C"/>
    <w:rsid w:val="005F4CE9"/>
    <w:rsid w:val="005F67C8"/>
    <w:rsid w:val="005F746A"/>
    <w:rsid w:val="006005BE"/>
    <w:rsid w:val="00606EB7"/>
    <w:rsid w:val="00610661"/>
    <w:rsid w:val="00611D84"/>
    <w:rsid w:val="00615804"/>
    <w:rsid w:val="00616041"/>
    <w:rsid w:val="006164BD"/>
    <w:rsid w:val="00616AE2"/>
    <w:rsid w:val="0062377A"/>
    <w:rsid w:val="0062497B"/>
    <w:rsid w:val="00642567"/>
    <w:rsid w:val="006432EB"/>
    <w:rsid w:val="00650B7D"/>
    <w:rsid w:val="00654247"/>
    <w:rsid w:val="006614E5"/>
    <w:rsid w:val="00662292"/>
    <w:rsid w:val="00666C39"/>
    <w:rsid w:val="0066795D"/>
    <w:rsid w:val="00681EE1"/>
    <w:rsid w:val="006835B3"/>
    <w:rsid w:val="00686322"/>
    <w:rsid w:val="006A46CB"/>
    <w:rsid w:val="006B199F"/>
    <w:rsid w:val="006B7482"/>
    <w:rsid w:val="006B7799"/>
    <w:rsid w:val="006D05BD"/>
    <w:rsid w:val="006E1CC4"/>
    <w:rsid w:val="006F2013"/>
    <w:rsid w:val="007050AA"/>
    <w:rsid w:val="00731056"/>
    <w:rsid w:val="00731D15"/>
    <w:rsid w:val="00736827"/>
    <w:rsid w:val="00743410"/>
    <w:rsid w:val="00753B2F"/>
    <w:rsid w:val="00761A1D"/>
    <w:rsid w:val="0077506C"/>
    <w:rsid w:val="0077547D"/>
    <w:rsid w:val="00775737"/>
    <w:rsid w:val="0077651A"/>
    <w:rsid w:val="00780186"/>
    <w:rsid w:val="007834A3"/>
    <w:rsid w:val="00783EB3"/>
    <w:rsid w:val="00790A22"/>
    <w:rsid w:val="00790B4A"/>
    <w:rsid w:val="00793E6D"/>
    <w:rsid w:val="007C344E"/>
    <w:rsid w:val="007C47B6"/>
    <w:rsid w:val="007D0ECC"/>
    <w:rsid w:val="007D1064"/>
    <w:rsid w:val="007D7145"/>
    <w:rsid w:val="007D73A8"/>
    <w:rsid w:val="007E1183"/>
    <w:rsid w:val="007E1411"/>
    <w:rsid w:val="007E49FE"/>
    <w:rsid w:val="007F3103"/>
    <w:rsid w:val="007F60DC"/>
    <w:rsid w:val="00807E5C"/>
    <w:rsid w:val="00837F7A"/>
    <w:rsid w:val="0084389B"/>
    <w:rsid w:val="00850F6D"/>
    <w:rsid w:val="008638E2"/>
    <w:rsid w:val="00872F08"/>
    <w:rsid w:val="0087624D"/>
    <w:rsid w:val="008853F6"/>
    <w:rsid w:val="00886592"/>
    <w:rsid w:val="00886961"/>
    <w:rsid w:val="00891B0E"/>
    <w:rsid w:val="00892642"/>
    <w:rsid w:val="008A2281"/>
    <w:rsid w:val="008B0559"/>
    <w:rsid w:val="008B0725"/>
    <w:rsid w:val="008B312A"/>
    <w:rsid w:val="008C70BA"/>
    <w:rsid w:val="008D0608"/>
    <w:rsid w:val="008D2A30"/>
    <w:rsid w:val="008D340F"/>
    <w:rsid w:val="008E4983"/>
    <w:rsid w:val="008F039B"/>
    <w:rsid w:val="008F1935"/>
    <w:rsid w:val="008F35FD"/>
    <w:rsid w:val="008F654B"/>
    <w:rsid w:val="008F67D6"/>
    <w:rsid w:val="008F7ABC"/>
    <w:rsid w:val="00901209"/>
    <w:rsid w:val="00910065"/>
    <w:rsid w:val="009250F8"/>
    <w:rsid w:val="00927BDB"/>
    <w:rsid w:val="009400A9"/>
    <w:rsid w:val="00961213"/>
    <w:rsid w:val="0096227B"/>
    <w:rsid w:val="009679F4"/>
    <w:rsid w:val="00971F55"/>
    <w:rsid w:val="009865EA"/>
    <w:rsid w:val="0099369F"/>
    <w:rsid w:val="009B67DF"/>
    <w:rsid w:val="009C06C7"/>
    <w:rsid w:val="009C3CE8"/>
    <w:rsid w:val="009C4DD8"/>
    <w:rsid w:val="009C5015"/>
    <w:rsid w:val="009D204E"/>
    <w:rsid w:val="009D7976"/>
    <w:rsid w:val="009E0CF6"/>
    <w:rsid w:val="009E4705"/>
    <w:rsid w:val="009F481B"/>
    <w:rsid w:val="009F7428"/>
    <w:rsid w:val="00A00949"/>
    <w:rsid w:val="00A02042"/>
    <w:rsid w:val="00A026C2"/>
    <w:rsid w:val="00A14F43"/>
    <w:rsid w:val="00A17E86"/>
    <w:rsid w:val="00A2550D"/>
    <w:rsid w:val="00A4297D"/>
    <w:rsid w:val="00A436F9"/>
    <w:rsid w:val="00A5027D"/>
    <w:rsid w:val="00A55E3F"/>
    <w:rsid w:val="00A730A9"/>
    <w:rsid w:val="00A801B3"/>
    <w:rsid w:val="00A8679D"/>
    <w:rsid w:val="00A94024"/>
    <w:rsid w:val="00A97464"/>
    <w:rsid w:val="00AA09EF"/>
    <w:rsid w:val="00AA13BB"/>
    <w:rsid w:val="00AA6FAC"/>
    <w:rsid w:val="00AC05AB"/>
    <w:rsid w:val="00AC40C7"/>
    <w:rsid w:val="00AC4B83"/>
    <w:rsid w:val="00AC5385"/>
    <w:rsid w:val="00AC7BC9"/>
    <w:rsid w:val="00AD093E"/>
    <w:rsid w:val="00AD79C4"/>
    <w:rsid w:val="00AE268F"/>
    <w:rsid w:val="00AE411C"/>
    <w:rsid w:val="00B10631"/>
    <w:rsid w:val="00B12116"/>
    <w:rsid w:val="00B12D47"/>
    <w:rsid w:val="00B1685E"/>
    <w:rsid w:val="00B206AB"/>
    <w:rsid w:val="00B23B81"/>
    <w:rsid w:val="00B24767"/>
    <w:rsid w:val="00B341D3"/>
    <w:rsid w:val="00B452B6"/>
    <w:rsid w:val="00B46DF3"/>
    <w:rsid w:val="00B537C9"/>
    <w:rsid w:val="00B55322"/>
    <w:rsid w:val="00B55EEF"/>
    <w:rsid w:val="00B61CF4"/>
    <w:rsid w:val="00B76BE3"/>
    <w:rsid w:val="00B81E29"/>
    <w:rsid w:val="00B832EF"/>
    <w:rsid w:val="00B9000F"/>
    <w:rsid w:val="00B91DAB"/>
    <w:rsid w:val="00BA27C0"/>
    <w:rsid w:val="00BA3734"/>
    <w:rsid w:val="00BA6F7E"/>
    <w:rsid w:val="00BA7805"/>
    <w:rsid w:val="00BB75AC"/>
    <w:rsid w:val="00BC2C9B"/>
    <w:rsid w:val="00BC30FC"/>
    <w:rsid w:val="00BD1202"/>
    <w:rsid w:val="00BE58B1"/>
    <w:rsid w:val="00BF026F"/>
    <w:rsid w:val="00C020E7"/>
    <w:rsid w:val="00C036B3"/>
    <w:rsid w:val="00C223BA"/>
    <w:rsid w:val="00C26B37"/>
    <w:rsid w:val="00C30978"/>
    <w:rsid w:val="00C31298"/>
    <w:rsid w:val="00C37118"/>
    <w:rsid w:val="00C53D5C"/>
    <w:rsid w:val="00C571F6"/>
    <w:rsid w:val="00C65B2A"/>
    <w:rsid w:val="00C701B7"/>
    <w:rsid w:val="00CA1320"/>
    <w:rsid w:val="00CA56FE"/>
    <w:rsid w:val="00CB1B18"/>
    <w:rsid w:val="00CB5465"/>
    <w:rsid w:val="00CB723F"/>
    <w:rsid w:val="00CC362E"/>
    <w:rsid w:val="00CC50A9"/>
    <w:rsid w:val="00CD5427"/>
    <w:rsid w:val="00CD791C"/>
    <w:rsid w:val="00CE6ECA"/>
    <w:rsid w:val="00CE7E5A"/>
    <w:rsid w:val="00CF395B"/>
    <w:rsid w:val="00CF6819"/>
    <w:rsid w:val="00D01BE7"/>
    <w:rsid w:val="00D11F14"/>
    <w:rsid w:val="00D12C22"/>
    <w:rsid w:val="00D23EA0"/>
    <w:rsid w:val="00D2792E"/>
    <w:rsid w:val="00D403A9"/>
    <w:rsid w:val="00D42D37"/>
    <w:rsid w:val="00D6033B"/>
    <w:rsid w:val="00D62A41"/>
    <w:rsid w:val="00D7301D"/>
    <w:rsid w:val="00D730C1"/>
    <w:rsid w:val="00D811CC"/>
    <w:rsid w:val="00D83098"/>
    <w:rsid w:val="00D848CC"/>
    <w:rsid w:val="00D85C77"/>
    <w:rsid w:val="00D927EE"/>
    <w:rsid w:val="00D935DB"/>
    <w:rsid w:val="00D9623E"/>
    <w:rsid w:val="00DA010B"/>
    <w:rsid w:val="00DA5ED0"/>
    <w:rsid w:val="00DB0162"/>
    <w:rsid w:val="00DF06DE"/>
    <w:rsid w:val="00E018C7"/>
    <w:rsid w:val="00E105E8"/>
    <w:rsid w:val="00E14974"/>
    <w:rsid w:val="00E14FF8"/>
    <w:rsid w:val="00E17056"/>
    <w:rsid w:val="00E223B9"/>
    <w:rsid w:val="00E27F8A"/>
    <w:rsid w:val="00E317DD"/>
    <w:rsid w:val="00E358A7"/>
    <w:rsid w:val="00E37AC7"/>
    <w:rsid w:val="00E40982"/>
    <w:rsid w:val="00E43663"/>
    <w:rsid w:val="00E50A57"/>
    <w:rsid w:val="00E60D7E"/>
    <w:rsid w:val="00E74FDF"/>
    <w:rsid w:val="00E76101"/>
    <w:rsid w:val="00E858DA"/>
    <w:rsid w:val="00E9047D"/>
    <w:rsid w:val="00EA4D59"/>
    <w:rsid w:val="00EB508F"/>
    <w:rsid w:val="00EB552D"/>
    <w:rsid w:val="00EC4677"/>
    <w:rsid w:val="00EC54C0"/>
    <w:rsid w:val="00ED57E1"/>
    <w:rsid w:val="00ED5D50"/>
    <w:rsid w:val="00EE1253"/>
    <w:rsid w:val="00EE604C"/>
    <w:rsid w:val="00EE6762"/>
    <w:rsid w:val="00EF39F7"/>
    <w:rsid w:val="00EF4026"/>
    <w:rsid w:val="00EF5F86"/>
    <w:rsid w:val="00F023AC"/>
    <w:rsid w:val="00F1090B"/>
    <w:rsid w:val="00F10B22"/>
    <w:rsid w:val="00F259A2"/>
    <w:rsid w:val="00F36A0D"/>
    <w:rsid w:val="00F37FDE"/>
    <w:rsid w:val="00F42593"/>
    <w:rsid w:val="00F4630D"/>
    <w:rsid w:val="00F62E3B"/>
    <w:rsid w:val="00F64228"/>
    <w:rsid w:val="00F706F6"/>
    <w:rsid w:val="00F70734"/>
    <w:rsid w:val="00F73D5A"/>
    <w:rsid w:val="00F753DE"/>
    <w:rsid w:val="00F761FC"/>
    <w:rsid w:val="00F80AD2"/>
    <w:rsid w:val="00F81782"/>
    <w:rsid w:val="00F81E2A"/>
    <w:rsid w:val="00F8526B"/>
    <w:rsid w:val="00F91063"/>
    <w:rsid w:val="00F937FA"/>
    <w:rsid w:val="00FA3744"/>
    <w:rsid w:val="00FC0A9D"/>
    <w:rsid w:val="00FD24CC"/>
    <w:rsid w:val="00FD5DB7"/>
    <w:rsid w:val="00FD6725"/>
    <w:rsid w:val="00FD6C1E"/>
    <w:rsid w:val="00FE0DFC"/>
    <w:rsid w:val="00FE3131"/>
    <w:rsid w:val="00FF5ED2"/>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9BF8"/>
  <w15:chartTrackingRefBased/>
  <w15:docId w15:val="{3F3D8E19-923B-4769-B80E-2653EA85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1C0"/>
    <w:pPr>
      <w:spacing w:before="80" w:after="0" w:line="260" w:lineRule="exact"/>
    </w:pPr>
  </w:style>
  <w:style w:type="paragraph" w:styleId="Heading1">
    <w:name w:val="heading 1"/>
    <w:basedOn w:val="Normal"/>
    <w:next w:val="Normal"/>
    <w:link w:val="Heading1Char"/>
    <w:qFormat/>
    <w:rsid w:val="003142A7"/>
    <w:pPr>
      <w:keepNext/>
      <w:numPr>
        <w:numId w:val="16"/>
      </w:numPr>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3142A7"/>
    <w:pPr>
      <w:keepNext/>
      <w:numPr>
        <w:ilvl w:val="1"/>
        <w:numId w:val="16"/>
      </w:numPr>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3142A7"/>
    <w:pPr>
      <w:keepNext/>
      <w:numPr>
        <w:ilvl w:val="2"/>
        <w:numId w:val="16"/>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3142A7"/>
    <w:pPr>
      <w:keepNext/>
      <w:numPr>
        <w:ilvl w:val="3"/>
        <w:numId w:val="16"/>
      </w:numPr>
      <w:spacing w:before="240" w:after="60" w:line="240" w:lineRule="auto"/>
      <w:outlineLvl w:val="3"/>
    </w:pPr>
    <w:rPr>
      <w:rFonts w:ascii="Times New Roman" w:eastAsia="Times New Roman" w:hAnsi="Times New Roman" w:cs="Arial"/>
      <w:b/>
      <w:bCs/>
      <w:sz w:val="28"/>
      <w:szCs w:val="28"/>
    </w:rPr>
  </w:style>
  <w:style w:type="paragraph" w:styleId="Heading5">
    <w:name w:val="heading 5"/>
    <w:basedOn w:val="Normal"/>
    <w:next w:val="Normal"/>
    <w:link w:val="Heading5Char"/>
    <w:qFormat/>
    <w:rsid w:val="003142A7"/>
    <w:pPr>
      <w:numPr>
        <w:ilvl w:val="4"/>
        <w:numId w:val="16"/>
      </w:numPr>
      <w:spacing w:before="240" w:after="60" w:line="240" w:lineRule="auto"/>
      <w:outlineLvl w:val="4"/>
    </w:pPr>
    <w:rPr>
      <w:rFonts w:eastAsia="Times New Roman" w:cs="Arial"/>
      <w:b/>
      <w:bCs/>
      <w:i/>
      <w:iCs/>
      <w:sz w:val="26"/>
      <w:szCs w:val="26"/>
    </w:rPr>
  </w:style>
  <w:style w:type="paragraph" w:styleId="Heading6">
    <w:name w:val="heading 6"/>
    <w:basedOn w:val="Normal"/>
    <w:next w:val="Normal"/>
    <w:link w:val="Heading6Char"/>
    <w:qFormat/>
    <w:rsid w:val="003142A7"/>
    <w:pPr>
      <w:numPr>
        <w:ilvl w:val="5"/>
        <w:numId w:val="16"/>
      </w:numPr>
      <w:spacing w:before="240" w:after="60" w:line="240" w:lineRule="auto"/>
      <w:outlineLvl w:val="5"/>
    </w:pPr>
    <w:rPr>
      <w:rFonts w:ascii="Times New Roman" w:eastAsia="Times New Roman" w:hAnsi="Times New Roman" w:cs="Arial"/>
      <w:b/>
      <w:bCs/>
    </w:rPr>
  </w:style>
  <w:style w:type="paragraph" w:styleId="Heading7">
    <w:name w:val="heading 7"/>
    <w:basedOn w:val="Normal"/>
    <w:next w:val="Normal"/>
    <w:link w:val="Heading7Char"/>
    <w:qFormat/>
    <w:rsid w:val="003142A7"/>
    <w:pPr>
      <w:numPr>
        <w:ilvl w:val="6"/>
        <w:numId w:val="16"/>
      </w:numPr>
      <w:spacing w:before="240" w:after="60" w:line="240" w:lineRule="auto"/>
      <w:outlineLvl w:val="6"/>
    </w:pPr>
    <w:rPr>
      <w:rFonts w:ascii="Times New Roman" w:eastAsia="Times New Roman" w:hAnsi="Times New Roman" w:cs="Arial"/>
      <w:sz w:val="24"/>
      <w:szCs w:val="20"/>
    </w:rPr>
  </w:style>
  <w:style w:type="paragraph" w:styleId="Heading8">
    <w:name w:val="heading 8"/>
    <w:basedOn w:val="Normal"/>
    <w:next w:val="Normal"/>
    <w:link w:val="Heading8Char"/>
    <w:qFormat/>
    <w:rsid w:val="003142A7"/>
    <w:pPr>
      <w:numPr>
        <w:ilvl w:val="7"/>
        <w:numId w:val="16"/>
      </w:numPr>
      <w:tabs>
        <w:tab w:val="clear" w:pos="5760"/>
      </w:tabs>
      <w:spacing w:before="40" w:line="200" w:lineRule="exact"/>
      <w:ind w:left="144" w:hanging="144"/>
      <w:outlineLvl w:val="7"/>
    </w:pPr>
    <w:rPr>
      <w:rFonts w:ascii="Calibri" w:eastAsia="Times New Roman" w:hAnsi="Calibri" w:cs="Arial"/>
      <w:i/>
      <w:iCs/>
      <w:sz w:val="18"/>
      <w:szCs w:val="20"/>
    </w:rPr>
  </w:style>
  <w:style w:type="paragraph" w:styleId="Heading9">
    <w:name w:val="heading 9"/>
    <w:basedOn w:val="Normal"/>
    <w:next w:val="Normal"/>
    <w:link w:val="Heading9Char"/>
    <w:qFormat/>
    <w:rsid w:val="003142A7"/>
    <w:pPr>
      <w:numPr>
        <w:ilvl w:val="8"/>
        <w:numId w:val="16"/>
      </w:numPr>
      <w:spacing w:before="240" w:after="6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list">
    <w:name w:val="PP list"/>
    <w:basedOn w:val="Normal"/>
    <w:qFormat/>
    <w:rsid w:val="00610661"/>
    <w:pPr>
      <w:widowControl w:val="0"/>
      <w:numPr>
        <w:numId w:val="1"/>
      </w:numPr>
      <w:tabs>
        <w:tab w:val="left" w:pos="144"/>
      </w:tabs>
      <w:spacing w:before="40" w:line="200" w:lineRule="exact"/>
    </w:pPr>
    <w:rPr>
      <w:rFonts w:ascii="Calibri" w:eastAsia="Times New Roman" w:hAnsi="Calibri" w:cs="Calibri"/>
      <w:sz w:val="18"/>
      <w:szCs w:val="18"/>
    </w:rPr>
  </w:style>
  <w:style w:type="paragraph" w:customStyle="1" w:styleId="PPtext">
    <w:name w:val="PP text"/>
    <w:basedOn w:val="Normal"/>
    <w:link w:val="PPtextChar"/>
    <w:rsid w:val="00CD791C"/>
    <w:pPr>
      <w:widowControl w:val="0"/>
      <w:tabs>
        <w:tab w:val="left" w:pos="288"/>
      </w:tabs>
      <w:spacing w:line="220" w:lineRule="exact"/>
    </w:pPr>
    <w:rPr>
      <w:rFonts w:ascii="Calibri" w:eastAsia="Times New Roman" w:hAnsi="Calibri" w:cs="Calibri"/>
      <w:sz w:val="20"/>
      <w:szCs w:val="20"/>
    </w:rPr>
  </w:style>
  <w:style w:type="character" w:customStyle="1" w:styleId="PPtextChar">
    <w:name w:val="PP text Char"/>
    <w:link w:val="PPtext"/>
    <w:locked/>
    <w:rsid w:val="00CD791C"/>
    <w:rPr>
      <w:rFonts w:ascii="Calibri" w:eastAsia="Times New Roman" w:hAnsi="Calibri" w:cs="Calibri"/>
      <w:sz w:val="20"/>
      <w:szCs w:val="20"/>
    </w:rPr>
  </w:style>
  <w:style w:type="paragraph" w:customStyle="1" w:styleId="PPSub">
    <w:name w:val="PP Sub"/>
    <w:basedOn w:val="Normal"/>
    <w:rsid w:val="009C06C7"/>
    <w:pPr>
      <w:widowControl w:val="0"/>
      <w:autoSpaceDE w:val="0"/>
      <w:autoSpaceDN w:val="0"/>
      <w:adjustRightInd w:val="0"/>
      <w:spacing w:line="220" w:lineRule="exact"/>
      <w:jc w:val="both"/>
    </w:pPr>
    <w:rPr>
      <w:rFonts w:eastAsia="Times New Roman" w:cs="Calibri"/>
      <w:b/>
      <w:bCs/>
      <w:i/>
      <w:iCs/>
      <w:color w:val="AB8422" w:themeColor="background2"/>
      <w:sz w:val="20"/>
      <w:szCs w:val="20"/>
    </w:rPr>
  </w:style>
  <w:style w:type="paragraph" w:customStyle="1" w:styleId="PPquote">
    <w:name w:val="PP quote"/>
    <w:basedOn w:val="Normal"/>
    <w:link w:val="PPquoteChar"/>
    <w:rsid w:val="00FF6084"/>
    <w:pPr>
      <w:widowControl w:val="0"/>
      <w:spacing w:before="60" w:line="200" w:lineRule="exact"/>
      <w:ind w:left="144" w:right="144"/>
    </w:pPr>
    <w:rPr>
      <w:rFonts w:eastAsia="Times New Roman" w:cs="Calibri"/>
      <w:sz w:val="18"/>
      <w:szCs w:val="18"/>
    </w:rPr>
  </w:style>
  <w:style w:type="table" w:styleId="TableGrid">
    <w:name w:val="Table Grid"/>
    <w:basedOn w:val="TableNormal"/>
    <w:rsid w:val="0009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42A7"/>
    <w:rPr>
      <w:rFonts w:eastAsia="Times New Roman" w:cs="Arial"/>
      <w:b/>
      <w:bCs/>
      <w:kern w:val="32"/>
      <w:sz w:val="32"/>
      <w:szCs w:val="32"/>
    </w:rPr>
  </w:style>
  <w:style w:type="character" w:customStyle="1" w:styleId="Heading2Char">
    <w:name w:val="Heading 2 Char"/>
    <w:basedOn w:val="DefaultParagraphFont"/>
    <w:link w:val="Heading2"/>
    <w:rsid w:val="003142A7"/>
    <w:rPr>
      <w:rFonts w:eastAsia="Times New Roman" w:cs="Arial"/>
      <w:b/>
      <w:bCs/>
      <w:i/>
      <w:iCs/>
      <w:sz w:val="28"/>
      <w:szCs w:val="28"/>
    </w:rPr>
  </w:style>
  <w:style w:type="character" w:customStyle="1" w:styleId="Heading3Char">
    <w:name w:val="Heading 3 Char"/>
    <w:basedOn w:val="DefaultParagraphFont"/>
    <w:link w:val="Heading3"/>
    <w:rsid w:val="003142A7"/>
    <w:rPr>
      <w:rFonts w:eastAsia="Times New Roman" w:cs="Arial"/>
      <w:b/>
      <w:bCs/>
      <w:sz w:val="26"/>
      <w:szCs w:val="26"/>
    </w:rPr>
  </w:style>
  <w:style w:type="character" w:customStyle="1" w:styleId="Heading4Char">
    <w:name w:val="Heading 4 Char"/>
    <w:basedOn w:val="DefaultParagraphFont"/>
    <w:link w:val="Heading4"/>
    <w:rsid w:val="003142A7"/>
    <w:rPr>
      <w:rFonts w:ascii="Times New Roman" w:eastAsia="Times New Roman" w:hAnsi="Times New Roman" w:cs="Arial"/>
      <w:b/>
      <w:bCs/>
      <w:sz w:val="28"/>
      <w:szCs w:val="28"/>
    </w:rPr>
  </w:style>
  <w:style w:type="character" w:customStyle="1" w:styleId="Heading5Char">
    <w:name w:val="Heading 5 Char"/>
    <w:basedOn w:val="DefaultParagraphFont"/>
    <w:link w:val="Heading5"/>
    <w:rsid w:val="003142A7"/>
    <w:rPr>
      <w:rFonts w:eastAsia="Times New Roman" w:cs="Arial"/>
      <w:b/>
      <w:bCs/>
      <w:i/>
      <w:iCs/>
      <w:sz w:val="26"/>
      <w:szCs w:val="26"/>
    </w:rPr>
  </w:style>
  <w:style w:type="character" w:customStyle="1" w:styleId="Heading6Char">
    <w:name w:val="Heading 6 Char"/>
    <w:basedOn w:val="DefaultParagraphFont"/>
    <w:link w:val="Heading6"/>
    <w:rsid w:val="003142A7"/>
    <w:rPr>
      <w:rFonts w:ascii="Times New Roman" w:eastAsia="Times New Roman" w:hAnsi="Times New Roman" w:cs="Arial"/>
      <w:b/>
      <w:bCs/>
    </w:rPr>
  </w:style>
  <w:style w:type="character" w:customStyle="1" w:styleId="Heading7Char">
    <w:name w:val="Heading 7 Char"/>
    <w:basedOn w:val="DefaultParagraphFont"/>
    <w:link w:val="Heading7"/>
    <w:rsid w:val="003142A7"/>
    <w:rPr>
      <w:rFonts w:ascii="Times New Roman" w:eastAsia="Times New Roman" w:hAnsi="Times New Roman" w:cs="Arial"/>
      <w:sz w:val="24"/>
      <w:szCs w:val="20"/>
    </w:rPr>
  </w:style>
  <w:style w:type="character" w:customStyle="1" w:styleId="Heading8Char">
    <w:name w:val="Heading 8 Char"/>
    <w:basedOn w:val="DefaultParagraphFont"/>
    <w:link w:val="Heading8"/>
    <w:rsid w:val="003142A7"/>
    <w:rPr>
      <w:rFonts w:ascii="Calibri" w:eastAsia="Times New Roman" w:hAnsi="Calibri" w:cs="Arial"/>
      <w:i/>
      <w:iCs/>
      <w:sz w:val="18"/>
      <w:szCs w:val="20"/>
    </w:rPr>
  </w:style>
  <w:style w:type="character" w:customStyle="1" w:styleId="Heading9Char">
    <w:name w:val="Heading 9 Char"/>
    <w:basedOn w:val="DefaultParagraphFont"/>
    <w:link w:val="Heading9"/>
    <w:rsid w:val="003142A7"/>
    <w:rPr>
      <w:rFonts w:eastAsia="Times New Roman" w:cs="Arial"/>
    </w:rPr>
  </w:style>
  <w:style w:type="character" w:customStyle="1" w:styleId="PPquoteChar">
    <w:name w:val="PP quote Char"/>
    <w:link w:val="PPquote"/>
    <w:locked/>
    <w:rsid w:val="00FF6084"/>
    <w:rPr>
      <w:rFonts w:eastAsia="Times New Roman" w:cs="Calibri"/>
      <w:sz w:val="18"/>
      <w:szCs w:val="18"/>
    </w:rPr>
  </w:style>
  <w:style w:type="paragraph" w:customStyle="1" w:styleId="PPlist2ndlevel">
    <w:name w:val="PP list 2nd level"/>
    <w:basedOn w:val="PPlist"/>
    <w:qFormat/>
    <w:rsid w:val="00F37FDE"/>
    <w:pPr>
      <w:numPr>
        <w:numId w:val="17"/>
      </w:numPr>
      <w:ind w:left="288" w:hanging="144"/>
    </w:pPr>
  </w:style>
  <w:style w:type="character" w:styleId="Hyperlink">
    <w:name w:val="Hyperlink"/>
    <w:basedOn w:val="DefaultParagraphFont"/>
    <w:uiPriority w:val="99"/>
    <w:unhideWhenUsed/>
    <w:rsid w:val="00ED57E1"/>
    <w:rPr>
      <w:color w:val="16578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57">
      <w:bodyDiv w:val="1"/>
      <w:marLeft w:val="0"/>
      <w:marRight w:val="0"/>
      <w:marTop w:val="0"/>
      <w:marBottom w:val="0"/>
      <w:divBdr>
        <w:top w:val="none" w:sz="0" w:space="0" w:color="auto"/>
        <w:left w:val="none" w:sz="0" w:space="0" w:color="auto"/>
        <w:bottom w:val="none" w:sz="0" w:space="0" w:color="auto"/>
        <w:right w:val="none" w:sz="0" w:space="0" w:color="auto"/>
      </w:divBdr>
    </w:div>
    <w:div w:id="66193383">
      <w:bodyDiv w:val="1"/>
      <w:marLeft w:val="0"/>
      <w:marRight w:val="0"/>
      <w:marTop w:val="0"/>
      <w:marBottom w:val="0"/>
      <w:divBdr>
        <w:top w:val="none" w:sz="0" w:space="0" w:color="auto"/>
        <w:left w:val="none" w:sz="0" w:space="0" w:color="auto"/>
        <w:bottom w:val="none" w:sz="0" w:space="0" w:color="auto"/>
        <w:right w:val="none" w:sz="0" w:space="0" w:color="auto"/>
      </w:divBdr>
    </w:div>
    <w:div w:id="97331050">
      <w:bodyDiv w:val="1"/>
      <w:marLeft w:val="0"/>
      <w:marRight w:val="0"/>
      <w:marTop w:val="0"/>
      <w:marBottom w:val="0"/>
      <w:divBdr>
        <w:top w:val="none" w:sz="0" w:space="0" w:color="auto"/>
        <w:left w:val="none" w:sz="0" w:space="0" w:color="auto"/>
        <w:bottom w:val="none" w:sz="0" w:space="0" w:color="auto"/>
        <w:right w:val="none" w:sz="0" w:space="0" w:color="auto"/>
      </w:divBdr>
    </w:div>
    <w:div w:id="219826538">
      <w:bodyDiv w:val="1"/>
      <w:marLeft w:val="0"/>
      <w:marRight w:val="0"/>
      <w:marTop w:val="0"/>
      <w:marBottom w:val="0"/>
      <w:divBdr>
        <w:top w:val="none" w:sz="0" w:space="0" w:color="auto"/>
        <w:left w:val="none" w:sz="0" w:space="0" w:color="auto"/>
        <w:bottom w:val="none" w:sz="0" w:space="0" w:color="auto"/>
        <w:right w:val="none" w:sz="0" w:space="0" w:color="auto"/>
      </w:divBdr>
    </w:div>
    <w:div w:id="275142429">
      <w:bodyDiv w:val="1"/>
      <w:marLeft w:val="0"/>
      <w:marRight w:val="0"/>
      <w:marTop w:val="0"/>
      <w:marBottom w:val="0"/>
      <w:divBdr>
        <w:top w:val="none" w:sz="0" w:space="0" w:color="auto"/>
        <w:left w:val="none" w:sz="0" w:space="0" w:color="auto"/>
        <w:bottom w:val="none" w:sz="0" w:space="0" w:color="auto"/>
        <w:right w:val="none" w:sz="0" w:space="0" w:color="auto"/>
      </w:divBdr>
    </w:div>
    <w:div w:id="307714562">
      <w:bodyDiv w:val="1"/>
      <w:marLeft w:val="0"/>
      <w:marRight w:val="0"/>
      <w:marTop w:val="0"/>
      <w:marBottom w:val="0"/>
      <w:divBdr>
        <w:top w:val="none" w:sz="0" w:space="0" w:color="auto"/>
        <w:left w:val="none" w:sz="0" w:space="0" w:color="auto"/>
        <w:bottom w:val="none" w:sz="0" w:space="0" w:color="auto"/>
        <w:right w:val="none" w:sz="0" w:space="0" w:color="auto"/>
      </w:divBdr>
    </w:div>
    <w:div w:id="371349880">
      <w:bodyDiv w:val="1"/>
      <w:marLeft w:val="0"/>
      <w:marRight w:val="0"/>
      <w:marTop w:val="0"/>
      <w:marBottom w:val="0"/>
      <w:divBdr>
        <w:top w:val="none" w:sz="0" w:space="0" w:color="auto"/>
        <w:left w:val="none" w:sz="0" w:space="0" w:color="auto"/>
        <w:bottom w:val="none" w:sz="0" w:space="0" w:color="auto"/>
        <w:right w:val="none" w:sz="0" w:space="0" w:color="auto"/>
      </w:divBdr>
    </w:div>
    <w:div w:id="379791642">
      <w:bodyDiv w:val="1"/>
      <w:marLeft w:val="0"/>
      <w:marRight w:val="0"/>
      <w:marTop w:val="0"/>
      <w:marBottom w:val="0"/>
      <w:divBdr>
        <w:top w:val="none" w:sz="0" w:space="0" w:color="auto"/>
        <w:left w:val="none" w:sz="0" w:space="0" w:color="auto"/>
        <w:bottom w:val="none" w:sz="0" w:space="0" w:color="auto"/>
        <w:right w:val="none" w:sz="0" w:space="0" w:color="auto"/>
      </w:divBdr>
    </w:div>
    <w:div w:id="420103085">
      <w:bodyDiv w:val="1"/>
      <w:marLeft w:val="0"/>
      <w:marRight w:val="0"/>
      <w:marTop w:val="0"/>
      <w:marBottom w:val="0"/>
      <w:divBdr>
        <w:top w:val="none" w:sz="0" w:space="0" w:color="auto"/>
        <w:left w:val="none" w:sz="0" w:space="0" w:color="auto"/>
        <w:bottom w:val="none" w:sz="0" w:space="0" w:color="auto"/>
        <w:right w:val="none" w:sz="0" w:space="0" w:color="auto"/>
      </w:divBdr>
    </w:div>
    <w:div w:id="447626114">
      <w:bodyDiv w:val="1"/>
      <w:marLeft w:val="0"/>
      <w:marRight w:val="0"/>
      <w:marTop w:val="0"/>
      <w:marBottom w:val="0"/>
      <w:divBdr>
        <w:top w:val="none" w:sz="0" w:space="0" w:color="auto"/>
        <w:left w:val="none" w:sz="0" w:space="0" w:color="auto"/>
        <w:bottom w:val="none" w:sz="0" w:space="0" w:color="auto"/>
        <w:right w:val="none" w:sz="0" w:space="0" w:color="auto"/>
      </w:divBdr>
    </w:div>
    <w:div w:id="447941069">
      <w:bodyDiv w:val="1"/>
      <w:marLeft w:val="0"/>
      <w:marRight w:val="0"/>
      <w:marTop w:val="0"/>
      <w:marBottom w:val="0"/>
      <w:divBdr>
        <w:top w:val="none" w:sz="0" w:space="0" w:color="auto"/>
        <w:left w:val="none" w:sz="0" w:space="0" w:color="auto"/>
        <w:bottom w:val="none" w:sz="0" w:space="0" w:color="auto"/>
        <w:right w:val="none" w:sz="0" w:space="0" w:color="auto"/>
      </w:divBdr>
    </w:div>
    <w:div w:id="554702852">
      <w:bodyDiv w:val="1"/>
      <w:marLeft w:val="0"/>
      <w:marRight w:val="0"/>
      <w:marTop w:val="0"/>
      <w:marBottom w:val="0"/>
      <w:divBdr>
        <w:top w:val="none" w:sz="0" w:space="0" w:color="auto"/>
        <w:left w:val="none" w:sz="0" w:space="0" w:color="auto"/>
        <w:bottom w:val="none" w:sz="0" w:space="0" w:color="auto"/>
        <w:right w:val="none" w:sz="0" w:space="0" w:color="auto"/>
      </w:divBdr>
    </w:div>
    <w:div w:id="667096126">
      <w:bodyDiv w:val="1"/>
      <w:marLeft w:val="0"/>
      <w:marRight w:val="0"/>
      <w:marTop w:val="0"/>
      <w:marBottom w:val="0"/>
      <w:divBdr>
        <w:top w:val="none" w:sz="0" w:space="0" w:color="auto"/>
        <w:left w:val="none" w:sz="0" w:space="0" w:color="auto"/>
        <w:bottom w:val="none" w:sz="0" w:space="0" w:color="auto"/>
        <w:right w:val="none" w:sz="0" w:space="0" w:color="auto"/>
      </w:divBdr>
    </w:div>
    <w:div w:id="691420591">
      <w:bodyDiv w:val="1"/>
      <w:marLeft w:val="0"/>
      <w:marRight w:val="0"/>
      <w:marTop w:val="0"/>
      <w:marBottom w:val="0"/>
      <w:divBdr>
        <w:top w:val="none" w:sz="0" w:space="0" w:color="auto"/>
        <w:left w:val="none" w:sz="0" w:space="0" w:color="auto"/>
        <w:bottom w:val="none" w:sz="0" w:space="0" w:color="auto"/>
        <w:right w:val="none" w:sz="0" w:space="0" w:color="auto"/>
      </w:divBdr>
    </w:div>
    <w:div w:id="718475980">
      <w:bodyDiv w:val="1"/>
      <w:marLeft w:val="0"/>
      <w:marRight w:val="0"/>
      <w:marTop w:val="0"/>
      <w:marBottom w:val="0"/>
      <w:divBdr>
        <w:top w:val="none" w:sz="0" w:space="0" w:color="auto"/>
        <w:left w:val="none" w:sz="0" w:space="0" w:color="auto"/>
        <w:bottom w:val="none" w:sz="0" w:space="0" w:color="auto"/>
        <w:right w:val="none" w:sz="0" w:space="0" w:color="auto"/>
      </w:divBdr>
    </w:div>
    <w:div w:id="719207859">
      <w:bodyDiv w:val="1"/>
      <w:marLeft w:val="0"/>
      <w:marRight w:val="0"/>
      <w:marTop w:val="0"/>
      <w:marBottom w:val="0"/>
      <w:divBdr>
        <w:top w:val="none" w:sz="0" w:space="0" w:color="auto"/>
        <w:left w:val="none" w:sz="0" w:space="0" w:color="auto"/>
        <w:bottom w:val="none" w:sz="0" w:space="0" w:color="auto"/>
        <w:right w:val="none" w:sz="0" w:space="0" w:color="auto"/>
      </w:divBdr>
    </w:div>
    <w:div w:id="727920753">
      <w:bodyDiv w:val="1"/>
      <w:marLeft w:val="0"/>
      <w:marRight w:val="0"/>
      <w:marTop w:val="0"/>
      <w:marBottom w:val="0"/>
      <w:divBdr>
        <w:top w:val="none" w:sz="0" w:space="0" w:color="auto"/>
        <w:left w:val="none" w:sz="0" w:space="0" w:color="auto"/>
        <w:bottom w:val="none" w:sz="0" w:space="0" w:color="auto"/>
        <w:right w:val="none" w:sz="0" w:space="0" w:color="auto"/>
      </w:divBdr>
    </w:div>
    <w:div w:id="845486518">
      <w:bodyDiv w:val="1"/>
      <w:marLeft w:val="0"/>
      <w:marRight w:val="0"/>
      <w:marTop w:val="0"/>
      <w:marBottom w:val="0"/>
      <w:divBdr>
        <w:top w:val="none" w:sz="0" w:space="0" w:color="auto"/>
        <w:left w:val="none" w:sz="0" w:space="0" w:color="auto"/>
        <w:bottom w:val="none" w:sz="0" w:space="0" w:color="auto"/>
        <w:right w:val="none" w:sz="0" w:space="0" w:color="auto"/>
      </w:divBdr>
    </w:div>
    <w:div w:id="1006058152">
      <w:bodyDiv w:val="1"/>
      <w:marLeft w:val="0"/>
      <w:marRight w:val="0"/>
      <w:marTop w:val="0"/>
      <w:marBottom w:val="0"/>
      <w:divBdr>
        <w:top w:val="none" w:sz="0" w:space="0" w:color="auto"/>
        <w:left w:val="none" w:sz="0" w:space="0" w:color="auto"/>
        <w:bottom w:val="none" w:sz="0" w:space="0" w:color="auto"/>
        <w:right w:val="none" w:sz="0" w:space="0" w:color="auto"/>
      </w:divBdr>
    </w:div>
    <w:div w:id="1085954200">
      <w:bodyDiv w:val="1"/>
      <w:marLeft w:val="0"/>
      <w:marRight w:val="0"/>
      <w:marTop w:val="0"/>
      <w:marBottom w:val="0"/>
      <w:divBdr>
        <w:top w:val="none" w:sz="0" w:space="0" w:color="auto"/>
        <w:left w:val="none" w:sz="0" w:space="0" w:color="auto"/>
        <w:bottom w:val="none" w:sz="0" w:space="0" w:color="auto"/>
        <w:right w:val="none" w:sz="0" w:space="0" w:color="auto"/>
      </w:divBdr>
    </w:div>
    <w:div w:id="1254434179">
      <w:bodyDiv w:val="1"/>
      <w:marLeft w:val="0"/>
      <w:marRight w:val="0"/>
      <w:marTop w:val="0"/>
      <w:marBottom w:val="0"/>
      <w:divBdr>
        <w:top w:val="none" w:sz="0" w:space="0" w:color="auto"/>
        <w:left w:val="none" w:sz="0" w:space="0" w:color="auto"/>
        <w:bottom w:val="none" w:sz="0" w:space="0" w:color="auto"/>
        <w:right w:val="none" w:sz="0" w:space="0" w:color="auto"/>
      </w:divBdr>
    </w:div>
    <w:div w:id="1271663691">
      <w:bodyDiv w:val="1"/>
      <w:marLeft w:val="0"/>
      <w:marRight w:val="0"/>
      <w:marTop w:val="0"/>
      <w:marBottom w:val="0"/>
      <w:divBdr>
        <w:top w:val="none" w:sz="0" w:space="0" w:color="auto"/>
        <w:left w:val="none" w:sz="0" w:space="0" w:color="auto"/>
        <w:bottom w:val="none" w:sz="0" w:space="0" w:color="auto"/>
        <w:right w:val="none" w:sz="0" w:space="0" w:color="auto"/>
      </w:divBdr>
    </w:div>
    <w:div w:id="1295405673">
      <w:bodyDiv w:val="1"/>
      <w:marLeft w:val="0"/>
      <w:marRight w:val="0"/>
      <w:marTop w:val="0"/>
      <w:marBottom w:val="0"/>
      <w:divBdr>
        <w:top w:val="none" w:sz="0" w:space="0" w:color="auto"/>
        <w:left w:val="none" w:sz="0" w:space="0" w:color="auto"/>
        <w:bottom w:val="none" w:sz="0" w:space="0" w:color="auto"/>
        <w:right w:val="none" w:sz="0" w:space="0" w:color="auto"/>
      </w:divBdr>
    </w:div>
    <w:div w:id="1311447866">
      <w:bodyDiv w:val="1"/>
      <w:marLeft w:val="0"/>
      <w:marRight w:val="0"/>
      <w:marTop w:val="0"/>
      <w:marBottom w:val="0"/>
      <w:divBdr>
        <w:top w:val="none" w:sz="0" w:space="0" w:color="auto"/>
        <w:left w:val="none" w:sz="0" w:space="0" w:color="auto"/>
        <w:bottom w:val="none" w:sz="0" w:space="0" w:color="auto"/>
        <w:right w:val="none" w:sz="0" w:space="0" w:color="auto"/>
      </w:divBdr>
    </w:div>
    <w:div w:id="1395081175">
      <w:bodyDiv w:val="1"/>
      <w:marLeft w:val="0"/>
      <w:marRight w:val="0"/>
      <w:marTop w:val="0"/>
      <w:marBottom w:val="0"/>
      <w:divBdr>
        <w:top w:val="none" w:sz="0" w:space="0" w:color="auto"/>
        <w:left w:val="none" w:sz="0" w:space="0" w:color="auto"/>
        <w:bottom w:val="none" w:sz="0" w:space="0" w:color="auto"/>
        <w:right w:val="none" w:sz="0" w:space="0" w:color="auto"/>
      </w:divBdr>
    </w:div>
    <w:div w:id="1461681312">
      <w:bodyDiv w:val="1"/>
      <w:marLeft w:val="0"/>
      <w:marRight w:val="0"/>
      <w:marTop w:val="0"/>
      <w:marBottom w:val="0"/>
      <w:divBdr>
        <w:top w:val="none" w:sz="0" w:space="0" w:color="auto"/>
        <w:left w:val="none" w:sz="0" w:space="0" w:color="auto"/>
        <w:bottom w:val="none" w:sz="0" w:space="0" w:color="auto"/>
        <w:right w:val="none" w:sz="0" w:space="0" w:color="auto"/>
      </w:divBdr>
    </w:div>
    <w:div w:id="1556624903">
      <w:bodyDiv w:val="1"/>
      <w:marLeft w:val="0"/>
      <w:marRight w:val="0"/>
      <w:marTop w:val="0"/>
      <w:marBottom w:val="0"/>
      <w:divBdr>
        <w:top w:val="none" w:sz="0" w:space="0" w:color="auto"/>
        <w:left w:val="none" w:sz="0" w:space="0" w:color="auto"/>
        <w:bottom w:val="none" w:sz="0" w:space="0" w:color="auto"/>
        <w:right w:val="none" w:sz="0" w:space="0" w:color="auto"/>
      </w:divBdr>
    </w:div>
    <w:div w:id="1625303808">
      <w:bodyDiv w:val="1"/>
      <w:marLeft w:val="0"/>
      <w:marRight w:val="0"/>
      <w:marTop w:val="0"/>
      <w:marBottom w:val="0"/>
      <w:divBdr>
        <w:top w:val="none" w:sz="0" w:space="0" w:color="auto"/>
        <w:left w:val="none" w:sz="0" w:space="0" w:color="auto"/>
        <w:bottom w:val="none" w:sz="0" w:space="0" w:color="auto"/>
        <w:right w:val="none" w:sz="0" w:space="0" w:color="auto"/>
      </w:divBdr>
    </w:div>
    <w:div w:id="1629507246">
      <w:bodyDiv w:val="1"/>
      <w:marLeft w:val="0"/>
      <w:marRight w:val="0"/>
      <w:marTop w:val="0"/>
      <w:marBottom w:val="0"/>
      <w:divBdr>
        <w:top w:val="none" w:sz="0" w:space="0" w:color="auto"/>
        <w:left w:val="none" w:sz="0" w:space="0" w:color="auto"/>
        <w:bottom w:val="none" w:sz="0" w:space="0" w:color="auto"/>
        <w:right w:val="none" w:sz="0" w:space="0" w:color="auto"/>
      </w:divBdr>
    </w:div>
    <w:div w:id="1764958828">
      <w:bodyDiv w:val="1"/>
      <w:marLeft w:val="0"/>
      <w:marRight w:val="0"/>
      <w:marTop w:val="0"/>
      <w:marBottom w:val="0"/>
      <w:divBdr>
        <w:top w:val="none" w:sz="0" w:space="0" w:color="auto"/>
        <w:left w:val="none" w:sz="0" w:space="0" w:color="auto"/>
        <w:bottom w:val="none" w:sz="0" w:space="0" w:color="auto"/>
        <w:right w:val="none" w:sz="0" w:space="0" w:color="auto"/>
      </w:divBdr>
    </w:div>
    <w:div w:id="2118862399">
      <w:bodyDiv w:val="1"/>
      <w:marLeft w:val="0"/>
      <w:marRight w:val="0"/>
      <w:marTop w:val="0"/>
      <w:marBottom w:val="0"/>
      <w:divBdr>
        <w:top w:val="none" w:sz="0" w:space="0" w:color="auto"/>
        <w:left w:val="none" w:sz="0" w:space="0" w:color="auto"/>
        <w:bottom w:val="none" w:sz="0" w:space="0" w:color="auto"/>
        <w:right w:val="none" w:sz="0" w:space="0" w:color="auto"/>
      </w:divBdr>
    </w:div>
    <w:div w:id="2136674264">
      <w:bodyDiv w:val="1"/>
      <w:marLeft w:val="0"/>
      <w:marRight w:val="0"/>
      <w:marTop w:val="0"/>
      <w:marBottom w:val="0"/>
      <w:divBdr>
        <w:top w:val="none" w:sz="0" w:space="0" w:color="auto"/>
        <w:left w:val="none" w:sz="0" w:space="0" w:color="auto"/>
        <w:bottom w:val="none" w:sz="0" w:space="0" w:color="auto"/>
        <w:right w:val="none" w:sz="0" w:space="0" w:color="auto"/>
      </w:divBdr>
    </w:div>
    <w:div w:id="21367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CSC@usps.gov" TargetMode="External"/><Relationship Id="rId4" Type="http://schemas.openxmlformats.org/officeDocument/2006/relationships/webSettings" Target="webSettings.xml"/></Relationships>
</file>

<file path=word/theme/theme1.xml><?xml version="1.0" encoding="utf-8"?>
<a:theme xmlns:a="http://schemas.openxmlformats.org/drawingml/2006/main" name="MHNews">
  <a:themeElements>
    <a:clrScheme name="PPTS">
      <a:dk1>
        <a:srgbClr val="165788"/>
      </a:dk1>
      <a:lt1>
        <a:srgbClr val="FFFFFF"/>
      </a:lt1>
      <a:dk2>
        <a:srgbClr val="CE8E00"/>
      </a:dk2>
      <a:lt2>
        <a:srgbClr val="AB8422"/>
      </a:lt2>
      <a:accent1>
        <a:srgbClr val="003F72"/>
      </a:accent1>
      <a:accent2>
        <a:srgbClr val="B7621B"/>
      </a:accent2>
      <a:accent3>
        <a:srgbClr val="662046"/>
      </a:accent3>
      <a:accent4>
        <a:srgbClr val="2C5E4F"/>
      </a:accent4>
      <a:accent5>
        <a:srgbClr val="1E9D8B"/>
      </a:accent5>
      <a:accent6>
        <a:srgbClr val="723D14"/>
      </a:accent6>
      <a:hlink>
        <a:srgbClr val="165788"/>
      </a:hlink>
      <a:folHlink>
        <a:srgbClr val="16578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Raymond</dc:creator>
  <cp:keywords/>
  <dc:description/>
  <cp:lastModifiedBy>Caroline Wawrzyniec</cp:lastModifiedBy>
  <cp:revision>2</cp:revision>
  <dcterms:created xsi:type="dcterms:W3CDTF">2022-08-02T16:59:00Z</dcterms:created>
  <dcterms:modified xsi:type="dcterms:W3CDTF">2022-08-02T16:59:00Z</dcterms:modified>
</cp:coreProperties>
</file>